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8" w:rsidRDefault="004214CB" w:rsidP="003118F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-585470</wp:posOffset>
            </wp:positionV>
            <wp:extent cx="609600" cy="685800"/>
            <wp:effectExtent l="19050" t="0" r="0" b="0"/>
            <wp:wrapNone/>
            <wp:docPr id="4" name="Immagine 4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B5" w:rsidRDefault="00B93C27" w:rsidP="001042B5">
      <w:pPr>
        <w:rPr>
          <w:sz w:val="28"/>
        </w:rPr>
      </w:pPr>
      <w:r w:rsidRPr="00B93C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4pt;margin-top:10.6pt;width:600.9pt;height:148.8pt;z-index:-251657216" stroked="f">
            <v:textbox style="mso-next-textbox:#_x0000_s1030">
              <w:txbxContent>
                <w:p w:rsidR="00D07E8B" w:rsidRPr="00AC7742" w:rsidRDefault="00D07E8B" w:rsidP="001042B5">
                  <w:pPr>
                    <w:ind w:left="-120" w:right="-26"/>
                    <w:jc w:val="center"/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</w:pP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Istituto</w:t>
                  </w:r>
                  <w:r w:rsidRPr="00AC7742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  <w:t xml:space="preserve">   </w:t>
                  </w: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Tecnico</w:t>
                  </w:r>
                  <w:r w:rsidRPr="00AC7742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z w:val="40"/>
                      <w:szCs w:val="40"/>
                    </w:rPr>
                    <w:t xml:space="preserve">   </w:t>
                  </w:r>
                  <w:r w:rsidRPr="0055235D">
                    <w:rPr>
                      <w:rFonts w:ascii="Tahoma" w:hAnsi="Tahoma" w:cs="Tahoma"/>
                      <w:b/>
                      <w:smallCaps/>
                      <w:shadow/>
                      <w:color w:val="000080"/>
                      <w:spacing w:val="20"/>
                      <w:sz w:val="40"/>
                      <w:szCs w:val="40"/>
                    </w:rPr>
                    <w:t>Industriale</w:t>
                  </w:r>
                </w:p>
                <w:p w:rsidR="00D07E8B" w:rsidRPr="0055235D" w:rsidRDefault="00D07E8B" w:rsidP="001042B5">
                  <w:pPr>
                    <w:ind w:hanging="120"/>
                    <w:jc w:val="center"/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</w:rPr>
                  </w:pP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</w:rPr>
                    <w:t>Liceo Scientifico</w:t>
                  </w: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28"/>
                      <w:szCs w:val="28"/>
                    </w:rPr>
                    <w:t xml:space="preserve"> </w:t>
                  </w:r>
                  <w:r w:rsidRPr="0055235D">
                    <w:rPr>
                      <w:rFonts w:ascii="Tahoma" w:hAnsi="Tahoma" w:cs="Tahoma"/>
                      <w:b/>
                      <w:smallCaps/>
                      <w:color w:val="000080"/>
                      <w:spacing w:val="20"/>
                      <w:sz w:val="18"/>
                      <w:szCs w:val="18"/>
                    </w:rPr>
                    <w:t>opzione Scienze applicate</w:t>
                  </w:r>
                </w:p>
                <w:p w:rsidR="00D07E8B" w:rsidRPr="0055235D" w:rsidRDefault="00D07E8B" w:rsidP="001042B5">
                  <w:pPr>
                    <w:jc w:val="center"/>
                    <w:rPr>
                      <w:spacing w:val="20"/>
                    </w:rPr>
                  </w:pPr>
                  <w:r w:rsidRPr="008E7B01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42"/>
                      <w:szCs w:val="44"/>
                    </w:rPr>
                    <w:t xml:space="preserve">Francesco </w:t>
                  </w:r>
                  <w:r w:rsidRPr="0055235D">
                    <w:rPr>
                      <w:rFonts w:ascii="Browallia New" w:hAnsi="Browallia New" w:cs="Browallia New"/>
                      <w:b/>
                      <w:i/>
                      <w:smallCaps/>
                      <w:color w:val="FF0000"/>
                      <w:spacing w:val="20"/>
                      <w:sz w:val="44"/>
                      <w:szCs w:val="44"/>
                    </w:rPr>
                    <w:t>Giordani</w:t>
                  </w:r>
                </w:p>
              </w:txbxContent>
            </v:textbox>
          </v:shape>
        </w:pict>
      </w:r>
    </w:p>
    <w:p w:rsidR="001042B5" w:rsidRDefault="001042B5" w:rsidP="001042B5">
      <w:pPr>
        <w:pStyle w:val="Intestazion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415290</wp:posOffset>
            </wp:positionV>
            <wp:extent cx="1119505" cy="1143000"/>
            <wp:effectExtent l="19050" t="0" r="4445" b="0"/>
            <wp:wrapNone/>
            <wp:docPr id="3" name="Immagine 3" descr="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I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643890</wp:posOffset>
            </wp:positionV>
            <wp:extent cx="990600" cy="673100"/>
            <wp:effectExtent l="19050" t="0" r="0" b="0"/>
            <wp:wrapNone/>
            <wp:docPr id="2" name="Immagine 2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2B5" w:rsidRDefault="001042B5" w:rsidP="001042B5"/>
    <w:p w:rsidR="001042B5" w:rsidRDefault="001042B5" w:rsidP="001042B5">
      <w:pPr>
        <w:rPr>
          <w:sz w:val="28"/>
        </w:rPr>
      </w:pPr>
    </w:p>
    <w:p w:rsidR="001042B5" w:rsidRDefault="001042B5" w:rsidP="001042B5">
      <w:pPr>
        <w:rPr>
          <w:sz w:val="28"/>
        </w:rPr>
      </w:pPr>
    </w:p>
    <w:p w:rsidR="001042B5" w:rsidRDefault="001042B5" w:rsidP="001042B5">
      <w:pPr>
        <w:rPr>
          <w:sz w:val="28"/>
        </w:rPr>
      </w:pPr>
    </w:p>
    <w:p w:rsidR="001042B5" w:rsidRPr="001042B5" w:rsidRDefault="001042B5" w:rsidP="001042B5">
      <w:pPr>
        <w:rPr>
          <w:color w:val="244061" w:themeColor="accent1" w:themeShade="80"/>
          <w:sz w:val="28"/>
          <w:szCs w:val="28"/>
        </w:rPr>
      </w:pPr>
      <w:r w:rsidRPr="001042B5">
        <w:rPr>
          <w:color w:val="244061" w:themeColor="accent1" w:themeShade="80"/>
        </w:rPr>
        <w:t>Indirizzi: Chimica, materiali e biotecnologie -Elettronica ed Elettrotecnica - Informatica e  telecomunicazioni -     Meccanica e Meccatronica - Trasporti e logistica</w:t>
      </w:r>
    </w:p>
    <w:p w:rsidR="001042B5" w:rsidRDefault="001042B5" w:rsidP="003118F2">
      <w:pPr>
        <w:rPr>
          <w:sz w:val="32"/>
          <w:szCs w:val="32"/>
        </w:rPr>
      </w:pPr>
    </w:p>
    <w:p w:rsidR="003118F2" w:rsidRPr="00C31858" w:rsidRDefault="003118F2" w:rsidP="003118F2">
      <w:pPr>
        <w:rPr>
          <w:sz w:val="32"/>
          <w:szCs w:val="32"/>
        </w:rPr>
      </w:pPr>
      <w:r w:rsidRPr="00C31858">
        <w:rPr>
          <w:sz w:val="32"/>
          <w:szCs w:val="32"/>
        </w:rPr>
        <w:t xml:space="preserve">PROGRAMMA  </w:t>
      </w:r>
      <w:proofErr w:type="spellStart"/>
      <w:r w:rsidRPr="00C31858">
        <w:rPr>
          <w:sz w:val="32"/>
          <w:szCs w:val="32"/>
        </w:rPr>
        <w:t>DI</w:t>
      </w:r>
      <w:proofErr w:type="spellEnd"/>
      <w:r w:rsidRPr="00C31858">
        <w:rPr>
          <w:sz w:val="32"/>
          <w:szCs w:val="32"/>
        </w:rPr>
        <w:t xml:space="preserve"> TECNOLOGIE CHIMICHE INDUSTRIALI A.S.2014-2015</w:t>
      </w:r>
    </w:p>
    <w:p w:rsidR="003118F2" w:rsidRDefault="003118F2" w:rsidP="003118F2">
      <w:pPr>
        <w:rPr>
          <w:sz w:val="28"/>
          <w:szCs w:val="28"/>
        </w:rPr>
      </w:pPr>
      <w:r w:rsidRPr="001E09D0">
        <w:rPr>
          <w:sz w:val="28"/>
          <w:szCs w:val="28"/>
        </w:rPr>
        <w:t>Prof:NICOLA ALBANESE</w:t>
      </w:r>
    </w:p>
    <w:p w:rsidR="003118F2" w:rsidRDefault="008340E9" w:rsidP="003118F2">
      <w:pPr>
        <w:pStyle w:val="Titolo1"/>
        <w:numPr>
          <w:ilvl w:val="0"/>
          <w:numId w:val="0"/>
        </w:numPr>
        <w:jc w:val="left"/>
        <w:rPr>
          <w:smallCaps/>
          <w:color w:val="000000"/>
          <w:sz w:val="32"/>
          <w:szCs w:val="32"/>
        </w:rPr>
      </w:pPr>
      <w:r>
        <w:rPr>
          <w:smallCaps/>
          <w:color w:val="000000"/>
          <w:sz w:val="32"/>
          <w:szCs w:val="32"/>
        </w:rPr>
        <w:t>4</w:t>
      </w:r>
      <w:r w:rsidR="00D07E8B">
        <w:rPr>
          <w:smallCaps/>
          <w:color w:val="000000"/>
          <w:sz w:val="32"/>
          <w:szCs w:val="32"/>
        </w:rPr>
        <w:t>B</w:t>
      </w:r>
      <w:r w:rsidR="003118F2" w:rsidRPr="003118F2">
        <w:rPr>
          <w:smallCaps/>
          <w:color w:val="000000"/>
          <w:sz w:val="32"/>
          <w:szCs w:val="32"/>
        </w:rPr>
        <w:t>c</w:t>
      </w:r>
      <w:r>
        <w:rPr>
          <w:smallCaps/>
          <w:color w:val="000000"/>
          <w:sz w:val="32"/>
          <w:szCs w:val="32"/>
        </w:rPr>
        <w:t>h</w:t>
      </w:r>
      <w:r w:rsidR="003118F2" w:rsidRPr="003118F2">
        <w:rPr>
          <w:smallCaps/>
          <w:color w:val="000000"/>
          <w:sz w:val="32"/>
          <w:szCs w:val="32"/>
        </w:rPr>
        <w:t xml:space="preserve"> </w:t>
      </w:r>
      <w:r>
        <w:rPr>
          <w:smallCaps/>
          <w:color w:val="000000"/>
          <w:sz w:val="32"/>
          <w:szCs w:val="32"/>
        </w:rPr>
        <w:t xml:space="preserve">– </w:t>
      </w:r>
      <w:r w:rsidR="003118F2" w:rsidRPr="003118F2">
        <w:rPr>
          <w:smallCaps/>
          <w:color w:val="000000"/>
          <w:sz w:val="32"/>
          <w:szCs w:val="32"/>
        </w:rPr>
        <w:t>Chimica</w:t>
      </w:r>
    </w:p>
    <w:p w:rsidR="008340E9" w:rsidRDefault="008340E9" w:rsidP="008340E9">
      <w:pPr>
        <w:rPr>
          <w:lang w:eastAsia="ar-SA"/>
        </w:rPr>
      </w:pPr>
    </w:p>
    <w:p w:rsidR="008340E9" w:rsidRDefault="008340E9" w:rsidP="008340E9">
      <w:pPr>
        <w:rPr>
          <w:lang w:eastAsia="ar-SA"/>
        </w:rPr>
      </w:pPr>
    </w:p>
    <w:tbl>
      <w:tblPr>
        <w:tblW w:w="5000" w:type="pct"/>
        <w:tblCellSpacing w:w="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shd w:val="clear" w:color="auto" w:fill="DDDDFF"/>
        <w:tblCellMar>
          <w:left w:w="0" w:type="dxa"/>
          <w:right w:w="0" w:type="dxa"/>
        </w:tblCellMar>
        <w:tblLook w:val="04A0"/>
      </w:tblPr>
      <w:tblGrid>
        <w:gridCol w:w="9728"/>
      </w:tblGrid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Ciclo di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Carnot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,Applicazioni.</w:t>
            </w:r>
            <w:r w:rsidR="00D07E8B"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Rendimento delle macchine reversibili e delle macchine irreversibili.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Ciclo di </w:t>
            </w: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Carnot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Evaporatori in controcorrente</w:t>
            </w:r>
            <w:r w:rsidR="0016001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Quando conviene utilizzarli.</w:t>
            </w: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1600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Evaporatori in Controcorrente.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Evaporazione a multiplo effetto : Esercizio.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Evaporazione a multiplo effetto in </w:t>
            </w: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equicorrente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Evaporatori a singolo effetto.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Fondamenti chimico-Fisici dei processi chimici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Scambiatori di calore:coefficiente di trasferimento.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Scambiatori di calore.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Irraggiamento termico</w:t>
            </w:r>
            <w:r w:rsidR="00D07E8B"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Irraggiamento termico.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Irraggiamento termico..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L'equazione di trasferimento per la convezione.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Scambio termico in geometria cilindrica.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Scambio termico in geometria cilindrica.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Bilanci energetici.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Bilanci di materia con reazione chimica.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Effetto Joule </w:t>
            </w: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Thomson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Lavoro nelle trasformazioni adiabatiche e isoterme.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TRASFORMAZIONI ISOTERME E ADIABATICHE.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Entalpia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,Lavoro nelle trasformazioni isoterme e adiabatiche.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Calore Specifico.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Energia interna e primo principio.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Il Principio zero e l'enunciato del Primo Principio della Termodinamica.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Sistema e </w:t>
            </w: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Ambiente.Variabili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di Stato.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Introduzione al primo principio della termodinamica.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teoria cinetica dei gas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1600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Equazione di </w:t>
            </w: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van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der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Waals</w:t>
            </w:r>
            <w:proofErr w:type="spellEnd"/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dei gas reali. Applicazioni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Teoria cinetica dei gas.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Variazione delle variabili di stato.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Teoria cinetica e temperatura.</w:t>
            </w:r>
            <w:r w:rsidR="00160016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Comportamento dei gas reali.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Legge di Dalton per le miscele gassose.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Controlli automatici-Equazione di stato dei gas perfetti.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Leggi dei gas.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Teoria cinetica dei gas.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Correzione esercizio. </w:t>
            </w:r>
          </w:p>
        </w:tc>
      </w:tr>
      <w:tr w:rsidR="00D07E8B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D07E8B" w:rsidRPr="00D07E8B" w:rsidRDefault="00D07E8B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Calcolo delle curve caratteristiche.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1600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NPSH delle pompe.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0244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0244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Cavitazione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Pompe.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Tipologie di serbatoi.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Calcolo spessore dei serbatoi.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Serbatoi:calcolo spessore.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Calcolo spessore serbatoi cilindrici e sferici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07E8B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Calcolo dello spessore di serbatoi metallici. </w:t>
            </w:r>
          </w:p>
        </w:tc>
      </w:tr>
      <w:tr w:rsidR="00160016" w:rsidRPr="00D07E8B" w:rsidTr="00160016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FF"/>
            <w:vAlign w:val="center"/>
            <w:hideMark/>
          </w:tcPr>
          <w:p w:rsidR="00160016" w:rsidRPr="00D07E8B" w:rsidRDefault="00160016" w:rsidP="00D07E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8340E9" w:rsidRPr="00D07E8B" w:rsidRDefault="008340E9" w:rsidP="008340E9">
      <w:pPr>
        <w:rPr>
          <w:sz w:val="28"/>
          <w:szCs w:val="28"/>
          <w:lang w:eastAsia="ar-SA"/>
        </w:rPr>
      </w:pPr>
    </w:p>
    <w:p w:rsidR="008340E9" w:rsidRPr="00D07E8B" w:rsidRDefault="008340E9" w:rsidP="008340E9">
      <w:pPr>
        <w:rPr>
          <w:sz w:val="28"/>
          <w:szCs w:val="28"/>
          <w:lang w:eastAsia="ar-SA"/>
        </w:rPr>
      </w:pPr>
    </w:p>
    <w:p w:rsidR="00A76E3C" w:rsidRDefault="00C31858" w:rsidP="00C31858">
      <w:r>
        <w:t xml:space="preserve">CASERTA 10-06-2015                                                                                                              IL DOCENTE </w:t>
      </w:r>
    </w:p>
    <w:p w:rsidR="00C31858" w:rsidRDefault="00C31858" w:rsidP="00C31858">
      <w:pPr>
        <w:jc w:val="right"/>
      </w:pPr>
      <w:r>
        <w:t>PROF. NICOLA ALBANESE</w:t>
      </w:r>
    </w:p>
    <w:p w:rsidR="00A76E3C" w:rsidRDefault="00A76E3C" w:rsidP="00A76E3C"/>
    <w:p w:rsidR="00A76E3C" w:rsidRDefault="00A76E3C" w:rsidP="00A76E3C"/>
    <w:p w:rsidR="00A76E3C" w:rsidRDefault="00A76E3C" w:rsidP="00A76E3C"/>
    <w:sectPr w:rsidR="00A76E3C" w:rsidSect="005B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8F2"/>
    <w:rsid w:val="000C6AED"/>
    <w:rsid w:val="001042B5"/>
    <w:rsid w:val="00160016"/>
    <w:rsid w:val="00160B46"/>
    <w:rsid w:val="003118F2"/>
    <w:rsid w:val="003D6C3B"/>
    <w:rsid w:val="004214CB"/>
    <w:rsid w:val="005B2C50"/>
    <w:rsid w:val="007C6BEC"/>
    <w:rsid w:val="008340E9"/>
    <w:rsid w:val="00933509"/>
    <w:rsid w:val="00A76E3C"/>
    <w:rsid w:val="00B93C27"/>
    <w:rsid w:val="00C31858"/>
    <w:rsid w:val="00D07E8B"/>
    <w:rsid w:val="00F1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8F2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118F2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118F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118F2"/>
    <w:pPr>
      <w:keepNext/>
      <w:numPr>
        <w:ilvl w:val="3"/>
        <w:numId w:val="1"/>
      </w:numPr>
      <w:suppressAutoHyphens/>
      <w:spacing w:before="120" w:after="120" w:line="240" w:lineRule="auto"/>
      <w:jc w:val="both"/>
      <w:outlineLvl w:val="3"/>
    </w:pPr>
    <w:rPr>
      <w:rFonts w:ascii="Tahoma" w:eastAsia="Times New Roman" w:hAnsi="Tahoma" w:cs="Times New Roman"/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118F2"/>
    <w:pPr>
      <w:keepNext/>
      <w:numPr>
        <w:ilvl w:val="4"/>
        <w:numId w:val="1"/>
      </w:numPr>
      <w:suppressAutoHyphens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3118F2"/>
    <w:pPr>
      <w:keepNext/>
      <w:numPr>
        <w:ilvl w:val="5"/>
        <w:numId w:val="1"/>
      </w:numPr>
      <w:suppressAutoHyphens/>
      <w:spacing w:before="120" w:after="120" w:line="240" w:lineRule="auto"/>
      <w:jc w:val="both"/>
      <w:outlineLvl w:val="5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3118F2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ahoma" w:eastAsia="Times New Roman" w:hAnsi="Tahoma" w:cs="Times New Roman"/>
      <w:b/>
      <w:i/>
      <w:sz w:val="32"/>
      <w:szCs w:val="20"/>
      <w:u w:val="single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3118F2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ahoma" w:eastAsia="Times New Roman" w:hAnsi="Tahoma" w:cs="Times New Roman"/>
      <w:b/>
      <w:i/>
      <w:sz w:val="3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18F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118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118F2"/>
    <w:rPr>
      <w:rFonts w:ascii="Tahoma" w:eastAsia="Times New Roman" w:hAnsi="Tahoma" w:cs="Times New Roman"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118F2"/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118F2"/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3118F2"/>
    <w:rPr>
      <w:rFonts w:ascii="Tahoma" w:eastAsia="Times New Roman" w:hAnsi="Tahoma" w:cs="Times New Roman"/>
      <w:b/>
      <w:i/>
      <w:sz w:val="32"/>
      <w:szCs w:val="20"/>
      <w:u w:val="single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118F2"/>
    <w:rPr>
      <w:rFonts w:ascii="Tahoma" w:eastAsia="Times New Roman" w:hAnsi="Tahoma" w:cs="Times New Roman"/>
      <w:b/>
      <w:i/>
      <w:sz w:val="32"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3118F2"/>
    <w:pPr>
      <w:suppressAutoHyphens/>
      <w:spacing w:after="0" w:line="360" w:lineRule="auto"/>
      <w:jc w:val="center"/>
    </w:pPr>
    <w:rPr>
      <w:rFonts w:ascii="Tahoma" w:eastAsia="Times New Roman" w:hAnsi="Tahoma" w:cs="Times New Roman"/>
      <w:b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042B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042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042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0388C-6C6A-48DE-811D-BFDC8892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HWSFT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6</cp:revision>
  <dcterms:created xsi:type="dcterms:W3CDTF">2015-06-07T18:28:00Z</dcterms:created>
  <dcterms:modified xsi:type="dcterms:W3CDTF">2015-06-08T20:51:00Z</dcterms:modified>
</cp:coreProperties>
</file>